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Warm-Ups 11-30 to 12-02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follow instructions and answer the following questions.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Monday (Two Warm-Ups)</w:t>
      </w:r>
      <w:r>
        <w:rPr>
          <w:b w:val="1"/>
          <w:bCs w:val="1"/>
          <w:u w:val="single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 xml:space="preserve">Read the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Who Paid for the French and Indian War?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cartoon in your packet. Afterwards, please describe the following details of each major act in the following chart.</w:t>
      </w:r>
    </w:p>
    <w:p>
      <w:pPr>
        <w:pStyle w:val="Body"/>
        <w:jc w:val="left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676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Sugar Act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Stamp Act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Townshend Acts</w:t>
            </w:r>
          </w:p>
        </w:tc>
      </w:tr>
      <w:tr>
        <w:tblPrEx>
          <w:shd w:val="clear" w:color="auto" w:fill="auto"/>
        </w:tblPrEx>
        <w:trPr>
          <w:trHeight w:val="676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Year Act was passed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6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What was taxed?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6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Purpose of the Act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6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Result of the Act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2. </w:t>
      </w:r>
      <w:r>
        <w:rPr>
          <w:b w:val="1"/>
          <w:bCs w:val="1"/>
          <w:u w:val="single"/>
          <w:rtl w:val="0"/>
          <w:lang w:val="en-US"/>
        </w:rPr>
        <w:t>Tuesday</w:t>
      </w:r>
      <w:r>
        <w:rPr>
          <w:b w:val="1"/>
          <w:bCs w:val="1"/>
          <w:rtl w:val="0"/>
          <w:lang w:val="en-US"/>
        </w:rPr>
        <w:t xml:space="preserve">-After reading, hearing, and seeing all the evidence presented in the Boston Massacre Trial, please write your verdict and explanation behind it in </w:t>
      </w:r>
      <w:r>
        <w:rPr>
          <w:b w:val="1"/>
          <w:bCs w:val="1"/>
          <w:u w:val="single"/>
          <w:rtl w:val="0"/>
          <w:lang w:val="en-US"/>
        </w:rPr>
        <w:t>four</w:t>
      </w:r>
      <w:r>
        <w:rPr>
          <w:b w:val="1"/>
          <w:bCs w:val="1"/>
          <w:rtl w:val="0"/>
          <w:lang w:val="en-US"/>
        </w:rPr>
        <w:t xml:space="preserve"> complete sentences.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4. </w:t>
      </w:r>
      <w:r>
        <w:rPr>
          <w:b w:val="1"/>
          <w:bCs w:val="1"/>
          <w:u w:val="single"/>
          <w:rtl w:val="0"/>
          <w:lang w:val="en-US"/>
        </w:rPr>
        <w:t>Wednesday</w:t>
      </w:r>
      <w:r>
        <w:rPr>
          <w:b w:val="1"/>
          <w:bCs w:val="1"/>
          <w:rtl w:val="0"/>
          <w:lang w:val="en-US"/>
        </w:rPr>
        <w:t>-Please correct and re-write the following sentences: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King Kanye III 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 xml:space="preserve">and Parliament past major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acts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on da col-uhnists 2 pay off da French +   Tuscarora War.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One of deez Acts wuz </w:t>
      </w:r>
      <w:r>
        <w:rPr>
          <w:b w:val="1"/>
          <w:bCs w:val="1"/>
          <w:rtl w:val="0"/>
          <w:lang w:val="en-US"/>
        </w:rPr>
        <w:t xml:space="preserve">… </w:t>
      </w:r>
      <w:r>
        <w:rPr>
          <w:b w:val="1"/>
          <w:bCs w:val="1"/>
          <w:rtl w:val="0"/>
          <w:lang w:val="en-US"/>
        </w:rPr>
        <w:t>called. Stamp Act. Brit-ton, wanted colonists, to stamp paper products and that 100-dollar bill guy protested it.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Members of Parliament are saying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No Taxation, Without, Representation,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because. Colonists were used 2 to governing themselves from a policy called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Navigation Acts.</w:t>
      </w:r>
      <w:r>
        <w:rPr>
          <w:b w:val="1"/>
          <w:bCs w:val="1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