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fr-FR"/>
        </w:rPr>
        <w:t xml:space="preserve">N.C. Geography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Test Study</w:t>
      </w:r>
      <w:r>
        <w:rPr>
          <w:rFonts w:ascii="Times New Roman" w:hAnsi="Times New Roman"/>
          <w:b w:val="1"/>
          <w:bCs w:val="1"/>
          <w:u w:val="single"/>
          <w:rtl w:val="0"/>
          <w:lang w:val="fr-FR"/>
        </w:rPr>
        <w:t xml:space="preserve"> Guide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Please review and answer the following questions. Any of these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questions could be on the test</w:t>
      </w:r>
      <w:r>
        <w:rPr>
          <w:rFonts w:ascii="Times New Roman" w:hAnsi="Times New Roman"/>
          <w:b w:val="1"/>
          <w:bCs w:val="1"/>
          <w:rtl w:val="0"/>
          <w:lang w:val="en-US"/>
        </w:rPr>
        <w:t>.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Also review the N.C. map on your handout with notes on the regions.</w:t>
      </w:r>
    </w:p>
    <w:tbl>
      <w:tblPr>
        <w:tblW w:w="9340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1868"/>
        <w:gridCol w:w="1868"/>
        <w:gridCol w:w="1868"/>
        <w:gridCol w:w="1868"/>
        <w:gridCol w:w="1868"/>
      </w:tblGrid>
      <w:tr>
        <w:tblPrEx>
          <w:shd w:val="clear" w:color="auto" w:fill="e6e6e6"/>
        </w:tblPrEx>
        <w:trPr>
          <w:trHeight w:val="2416" w:hRule="atLeast"/>
        </w:trPr>
        <w:tc>
          <w:tcPr>
            <w:tcW w:type="dxa" w:w="186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Outer Coastal Plain (Tidewater)</w:t>
            </w:r>
          </w:p>
        </w:tc>
        <w:tc>
          <w:tcPr>
            <w:tcW w:type="dxa" w:w="186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Cities: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New Bern, Wilmington, Elizabeth City, Edenton, etc.</w:t>
            </w:r>
          </w:p>
        </w:tc>
        <w:tc>
          <w:tcPr>
            <w:tcW w:type="dxa" w:w="186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Rivers: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Cape Fear, Neuse, etc.</w:t>
            </w:r>
          </w:p>
        </w:tc>
        <w:tc>
          <w:tcPr>
            <w:tcW w:type="dxa" w:w="186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Landforms/Bodies of Water: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Outer Banks (barrier islands), Atlantic Ocean, Albemarle and Pamlico Sounds, Lake Mattamuskeet</w:t>
            </w:r>
          </w:p>
        </w:tc>
        <w:tc>
          <w:tcPr>
            <w:tcW w:type="dxa" w:w="1868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>Industries: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fishing, tourism, shipping</w:t>
            </w:r>
          </w:p>
        </w:tc>
      </w:tr>
      <w:tr>
        <w:tblPrEx>
          <w:shd w:val="clear" w:color="auto" w:fill="e6e6e6"/>
        </w:tblPrEx>
        <w:trPr>
          <w:trHeight w:val="1630" w:hRule="atLeast"/>
        </w:trPr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Inner Coastal Plain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Cities: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Goldsboro, Kinston, Fayetteville, Rocky Mount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Rivers: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Cape Fear, Neuse, Tar, etc.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Landforms/Bodies of Water: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rich, sandy soil, Sandhills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>Industries: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Tobacco/Cotton/Corn farming, Hog/Poultry Farming, golf</w:t>
            </w:r>
          </w:p>
        </w:tc>
      </w:tr>
      <w:tr>
        <w:tblPrEx>
          <w:shd w:val="clear" w:color="auto" w:fill="e6e6e6"/>
        </w:tblPrEx>
        <w:trPr>
          <w:trHeight w:val="2100" w:hRule="atLeast"/>
        </w:trPr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Piedmont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Cities: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Charlotte, Raleigh, Durham, Chapel Hill, Greensboro, Winston-Salem, etc.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Rivers: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Catawba, Yadkin-Pee Dee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Landforms/Bodies of Water: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Pilot Mountain (monadnock), rolling hills, Lake Norman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>Industries: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livestock and dairy farming, textiles, furniture making, tobacco manufacturing, racing, banking, mining, etc.</w:t>
            </w:r>
          </w:p>
        </w:tc>
      </w:tr>
      <w:tr>
        <w:tblPrEx>
          <w:shd w:val="clear" w:color="auto" w:fill="e6e6e6"/>
        </w:tblPrEx>
        <w:trPr>
          <w:trHeight w:val="2110" w:hRule="atLeast"/>
        </w:trPr>
        <w:tc>
          <w:tcPr>
            <w:tcW w:type="dxa" w:w="186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Mountains (Blue Ridge)</w:t>
            </w:r>
          </w:p>
        </w:tc>
        <w:tc>
          <w:tcPr>
            <w:tcW w:type="dxa" w:w="186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Cities: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Asheville, Boone, Murphy</w:t>
            </w:r>
          </w:p>
        </w:tc>
        <w:tc>
          <w:tcPr>
            <w:tcW w:type="dxa" w:w="186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>Rivers: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(not on test), French Broad Creek, Green, etc.</w:t>
            </w:r>
          </w:p>
        </w:tc>
        <w:tc>
          <w:tcPr>
            <w:tcW w:type="dxa" w:w="186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Landforms/Bodies of Water: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Mt. Mitchell (highest point), Grandfather Mountain, Chimey Rock, etc.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186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de-DE"/>
              </w:rPr>
              <w:t>Industries: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/>
                <w:vertAlign w:val="baseline"/>
                <w:rtl w:val="0"/>
                <w:lang w:val="en-US"/>
              </w:rPr>
              <w:t>mining, christmas trees, tourism, etc.</w:t>
            </w:r>
          </w:p>
        </w:tc>
      </w:tr>
    </w:tbl>
    <w:p>
      <w:pPr>
        <w:pStyle w:val="Body A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Describe the following regions: 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Why would the Tidewater not be the best place to grow crops?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The soil is too wet, and not fertile enough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rtl w:val="0"/>
          <w:lang w:val="en-US"/>
        </w:rPr>
        <w:t>Which lake is the largest natural lake in North Carolina? What are two examples of sounds?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The largest natural lake in N.C. is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Lake Mattamuskeet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, while the two major Sounds are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Albemarle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and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Pamlico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 xml:space="preserve"> Sounds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To which mountain chain do the Blue Ridge mountains connect?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>Appalachians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historically made living difficult in the Mountains region?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Bad soil, rough terrain, tough navigation around the mountains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What cities make up the Research Triangle?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Cities/Schools UNC-Chapel Hill, Duke (Durham), N.C. State (Raleigh)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Name three of the North Carolina lighthouses.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>Cape Hatteras, Currituck, Cape Lookout</w:t>
      </w:r>
    </w:p>
    <w:p>
      <w:pPr>
        <w:pStyle w:val="Body A"/>
        <w:spacing w:after="0"/>
        <w:rPr>
          <w:rFonts w:ascii="Times New Roman" w:cs="Times New Roman" w:hAnsi="Times New Roman" w:eastAsia="Times New Roman"/>
        </w:rPr>
      </w:pPr>
    </w:p>
    <w:p>
      <w:pPr>
        <w:pStyle w:val="Body A"/>
        <w:spacing w:after="0" w:line="27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cities of Rocky Mount,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en-US"/>
        </w:rPr>
        <w:t>Goldsboro, and Greenville are known as what?</w:t>
      </w:r>
      <w:r>
        <w:rPr>
          <w:rFonts w:ascii="Times New Roman" w:hAnsi="Times New Roman"/>
          <w:rtl w:val="0"/>
          <w:lang w:val="en-US"/>
        </w:rPr>
        <w:t xml:space="preserve"> Why?</w:t>
      </w:r>
    </w:p>
    <w:p>
      <w:pPr>
        <w:pStyle w:val="Body A"/>
        <w:spacing w:after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"Tobacco Towns,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en-US"/>
        </w:rPr>
        <w:t>because of their capability to grow tobacco in those areas</w:t>
      </w:r>
    </w:p>
    <w:p>
      <w:pPr>
        <w:pStyle w:val="Body A"/>
        <w:spacing w:after="0" w:line="276" w:lineRule="auto"/>
        <w:rPr>
          <w:rFonts w:ascii="Times New Roman" w:cs="Times New Roman" w:hAnsi="Times New Roman" w:eastAsia="Times New Roman"/>
        </w:rPr>
      </w:pPr>
    </w:p>
    <w:p>
      <w:pPr>
        <w:pStyle w:val="Body A"/>
        <w:spacing w:after="0" w:line="276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Openings in the Tidewater region that allow water to go in and out the ocean are </w:t>
      </w:r>
      <w:r>
        <w:rPr>
          <w:rFonts w:ascii="Times New Roman" w:hAnsi="Times New Roman"/>
          <w:b w:val="1"/>
          <w:bCs w:val="1"/>
          <w:rtl w:val="0"/>
          <w:lang w:val="en-US"/>
        </w:rPr>
        <w:t>called____</w:t>
      </w:r>
      <w:r>
        <w:rPr>
          <w:rFonts w:ascii="Times New Roman" w:hAnsi="Times New Roman"/>
          <w:b w:val="1"/>
          <w:bCs w:val="1"/>
          <w:rtl w:val="0"/>
          <w:lang w:val="en-US"/>
        </w:rPr>
        <w:t>Inlets</w:t>
      </w:r>
      <w:r>
        <w:rPr>
          <w:rFonts w:ascii="Times New Roman" w:hAnsi="Times New Roman"/>
          <w:b w:val="1"/>
          <w:bCs w:val="1"/>
          <w:rtl w:val="0"/>
          <w:lang w:val="en-US"/>
        </w:rPr>
        <w:t>________________________</w:t>
      </w:r>
      <w:r>
        <w:rPr>
          <w:rFonts w:ascii="Times New Roman" w:hAnsi="Times New Roman"/>
          <w:rtl w:val="0"/>
          <w:lang w:val="en-US"/>
        </w:rPr>
        <w:t>?</w:t>
      </w:r>
    </w:p>
    <w:p>
      <w:pPr>
        <w:pStyle w:val="Body A"/>
        <w:spacing w:after="0" w:line="276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Body A"/>
        <w:spacing w:after="0" w:line="276" w:lineRule="auto"/>
      </w:pPr>
      <w:r>
        <w:rPr>
          <w:rFonts w:ascii="Times New Roman" w:hAnsi="Times New Roman"/>
          <w:rtl w:val="0"/>
          <w:lang w:val="en-US"/>
        </w:rPr>
        <w:t>Describe North Carolina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climate in a sentence. </w:t>
      </w:r>
      <w:r>
        <w:rPr>
          <w:rFonts w:ascii="Times New Roman" w:hAnsi="Times New Roman"/>
          <w:b w:val="1"/>
          <w:bCs w:val="1"/>
          <w:rtl w:val="0"/>
          <w:lang w:val="en-US"/>
        </w:rPr>
        <w:t>North Carolina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s climate is considered </w:t>
      </w: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humid subtropical</w:t>
      </w:r>
      <w:r>
        <w:rPr>
          <w:rFonts w:ascii="Times New Roman" w:hAnsi="Times New Roman"/>
          <w:b w:val="1"/>
          <w:bCs w:val="1"/>
          <w:rtl w:val="0"/>
          <w:lang w:val="en-US"/>
        </w:rPr>
        <w:t>, meaning hot, humid summers and short, mild winters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